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66DD6427"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w:t>
            </w:r>
            <w:proofErr w:type="gramStart"/>
            <w:r w:rsidRPr="002413BF">
              <w:rPr>
                <w:rFonts w:ascii="Times New Roman" w:eastAsia="Times New Roman" w:hAnsi="Times New Roman" w:cs="Times New Roman"/>
                <w:color w:val="000000"/>
                <w:sz w:val="24"/>
                <w:szCs w:val="24"/>
                <w:lang w:eastAsia="ru-RU"/>
              </w:rPr>
              <w:t>_»_</w:t>
            </w:r>
            <w:proofErr w:type="gramEnd"/>
            <w:r w:rsidRPr="002413BF">
              <w:rPr>
                <w:rFonts w:ascii="Times New Roman" w:eastAsia="Times New Roman" w:hAnsi="Times New Roman" w:cs="Times New Roman"/>
                <w:color w:val="000000"/>
                <w:sz w:val="24"/>
                <w:szCs w:val="24"/>
                <w:lang w:eastAsia="ru-RU"/>
              </w:rPr>
              <w:t>__________20</w:t>
            </w:r>
            <w:r w:rsidR="00C22247" w:rsidRPr="00C22247">
              <w:rPr>
                <w:rFonts w:ascii="Times New Roman" w:eastAsia="Times New Roman" w:hAnsi="Times New Roman" w:cs="Times New Roman"/>
                <w:color w:val="000000"/>
                <w:sz w:val="24"/>
                <w:szCs w:val="24"/>
                <w:lang w:eastAsia="ru-RU"/>
              </w:rPr>
              <w:t>2</w:t>
            </w:r>
            <w:r w:rsidR="0018570B">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6B460195"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18570B">
        <w:rPr>
          <w:rFonts w:ascii="Times New Roman" w:hAnsi="Times New Roman" w:cs="Times New Roman"/>
          <w:b/>
          <w:sz w:val="28"/>
          <w:szCs w:val="28"/>
        </w:rPr>
        <w:t>3</w:t>
      </w:r>
      <w:r w:rsidRPr="00C22247">
        <w:rPr>
          <w:rFonts w:ascii="Times New Roman" w:hAnsi="Times New Roman" w:cs="Times New Roman"/>
          <w:b/>
          <w:sz w:val="28"/>
          <w:szCs w:val="28"/>
        </w:rPr>
        <w:t>-202</w:t>
      </w:r>
      <w:r w:rsidR="0018570B">
        <w:rPr>
          <w:rFonts w:ascii="Times New Roman" w:hAnsi="Times New Roman" w:cs="Times New Roman"/>
          <w:b/>
          <w:sz w:val="28"/>
          <w:szCs w:val="28"/>
        </w:rPr>
        <w:t>4</w:t>
      </w:r>
    </w:p>
    <w:p w14:paraId="2A699923" w14:textId="760EF0B1"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373628">
        <w:rPr>
          <w:rFonts w:ascii="Times New Roman" w:hAnsi="Times New Roman" w:cs="Times New Roman"/>
          <w:b/>
          <w:sz w:val="32"/>
          <w:szCs w:val="32"/>
        </w:rPr>
        <w:t>Любитель Спорт</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E1B7C2A"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18570B">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7721EC1C"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B6BD50C" w14:textId="0146DCFE"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A704A">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22D91656" w14:textId="77777777"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7D3AA726" w14:textId="3D1C62AA"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 xml:space="preserve">категории игроков от уровня 2 до </w:t>
      </w:r>
      <w:r w:rsidR="00945418">
        <w:rPr>
          <w:rFonts w:ascii="Times New Roman" w:hAnsi="Times New Roman" w:cs="Times New Roman"/>
          <w:sz w:val="24"/>
          <w:szCs w:val="24"/>
        </w:rPr>
        <w:t>5</w:t>
      </w:r>
      <w:r>
        <w:rPr>
          <w:rFonts w:ascii="Times New Roman" w:hAnsi="Times New Roman" w:cs="Times New Roman"/>
          <w:sz w:val="24"/>
          <w:szCs w:val="24"/>
        </w:rPr>
        <w:t>+.</w:t>
      </w:r>
    </w:p>
    <w:p w14:paraId="4E2B48B3" w14:textId="02E297AE" w:rsidR="001C531B" w:rsidRPr="00776DCA"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776DCA">
        <w:rPr>
          <w:rFonts w:ascii="Times New Roman" w:hAnsi="Times New Roman" w:cs="Times New Roman"/>
          <w:sz w:val="24"/>
          <w:szCs w:val="24"/>
        </w:rPr>
        <w:t>В Заявках команд Дивизиона «</w:t>
      </w:r>
      <w:r w:rsidR="00373628">
        <w:rPr>
          <w:rFonts w:ascii="Times New Roman" w:hAnsi="Times New Roman" w:cs="Times New Roman"/>
          <w:sz w:val="24"/>
          <w:szCs w:val="24"/>
        </w:rPr>
        <w:t>Любитель Спорт</w:t>
      </w:r>
      <w:r w:rsidRPr="00776DCA">
        <w:rPr>
          <w:rFonts w:ascii="Times New Roman" w:hAnsi="Times New Roman" w:cs="Times New Roman"/>
          <w:sz w:val="24"/>
          <w:szCs w:val="24"/>
        </w:rPr>
        <w:t xml:space="preserve">» могут быть заявлены </w:t>
      </w:r>
      <w:r w:rsidRPr="00776DCA">
        <w:rPr>
          <w:rFonts w:ascii="Times New Roman" w:hAnsi="Times New Roman" w:cs="Times New Roman"/>
          <w:b/>
          <w:sz w:val="24"/>
          <w:szCs w:val="24"/>
        </w:rPr>
        <w:t>любое количество игроков уровня 4</w:t>
      </w:r>
      <w:r w:rsidR="00945418">
        <w:rPr>
          <w:rFonts w:ascii="Times New Roman" w:hAnsi="Times New Roman" w:cs="Times New Roman"/>
          <w:b/>
          <w:sz w:val="24"/>
          <w:szCs w:val="24"/>
        </w:rPr>
        <w:t xml:space="preserve">, </w:t>
      </w:r>
      <w:r w:rsidRPr="00776DCA">
        <w:rPr>
          <w:rFonts w:ascii="Times New Roman" w:hAnsi="Times New Roman" w:cs="Times New Roman"/>
          <w:b/>
          <w:sz w:val="24"/>
          <w:szCs w:val="24"/>
        </w:rPr>
        <w:t>4+</w:t>
      </w:r>
      <w:r w:rsidR="00945418">
        <w:rPr>
          <w:rFonts w:ascii="Times New Roman" w:hAnsi="Times New Roman" w:cs="Times New Roman"/>
          <w:b/>
          <w:sz w:val="24"/>
          <w:szCs w:val="24"/>
        </w:rPr>
        <w:t>, 5 и 5+</w:t>
      </w:r>
      <w:r w:rsidRPr="00776DCA">
        <w:rPr>
          <w:rFonts w:ascii="Times New Roman" w:hAnsi="Times New Roman" w:cs="Times New Roman"/>
          <w:sz w:val="24"/>
          <w:szCs w:val="24"/>
        </w:rPr>
        <w:t xml:space="preserve">. Но </w:t>
      </w:r>
      <w:r w:rsidRPr="00776DCA">
        <w:rPr>
          <w:rFonts w:ascii="Times New Roman" w:hAnsi="Times New Roman" w:cs="Times New Roman"/>
          <w:b/>
          <w:sz w:val="24"/>
          <w:szCs w:val="24"/>
        </w:rPr>
        <w:t>в игре</w:t>
      </w:r>
      <w:r w:rsidRPr="00776DCA">
        <w:rPr>
          <w:rFonts w:ascii="Times New Roman" w:hAnsi="Times New Roman" w:cs="Times New Roman"/>
          <w:sz w:val="24"/>
          <w:szCs w:val="24"/>
        </w:rPr>
        <w:t xml:space="preserve"> допускается к участию </w:t>
      </w:r>
      <w:r w:rsidRPr="00776DCA">
        <w:rPr>
          <w:rFonts w:ascii="Times New Roman" w:hAnsi="Times New Roman" w:cs="Times New Roman"/>
          <w:b/>
          <w:sz w:val="24"/>
          <w:szCs w:val="24"/>
        </w:rPr>
        <w:t xml:space="preserve">только </w:t>
      </w:r>
      <w:r w:rsidR="00A438CC">
        <w:rPr>
          <w:rFonts w:ascii="Times New Roman" w:hAnsi="Times New Roman" w:cs="Times New Roman"/>
          <w:b/>
          <w:sz w:val="24"/>
          <w:szCs w:val="24"/>
        </w:rPr>
        <w:t>один</w:t>
      </w:r>
      <w:r w:rsidRPr="00776DCA">
        <w:rPr>
          <w:rFonts w:ascii="Times New Roman" w:hAnsi="Times New Roman" w:cs="Times New Roman"/>
          <w:sz w:val="24"/>
          <w:szCs w:val="24"/>
        </w:rPr>
        <w:t xml:space="preserve"> игрок категории </w:t>
      </w:r>
      <w:r w:rsidR="00945418">
        <w:rPr>
          <w:rFonts w:ascii="Times New Roman" w:hAnsi="Times New Roman" w:cs="Times New Roman"/>
          <w:sz w:val="24"/>
          <w:szCs w:val="24"/>
        </w:rPr>
        <w:t>5</w:t>
      </w:r>
      <w:r w:rsidRPr="00776DCA">
        <w:rPr>
          <w:rFonts w:ascii="Times New Roman" w:hAnsi="Times New Roman" w:cs="Times New Roman"/>
          <w:sz w:val="24"/>
          <w:szCs w:val="24"/>
        </w:rPr>
        <w:t>+,</w:t>
      </w:r>
      <w:r w:rsidR="00945418">
        <w:rPr>
          <w:rFonts w:ascii="Times New Roman" w:hAnsi="Times New Roman" w:cs="Times New Roman"/>
          <w:sz w:val="24"/>
          <w:szCs w:val="24"/>
        </w:rPr>
        <w:t xml:space="preserve"> </w:t>
      </w:r>
      <w:r w:rsidR="00A438CC">
        <w:rPr>
          <w:rFonts w:ascii="Times New Roman" w:hAnsi="Times New Roman" w:cs="Times New Roman"/>
          <w:sz w:val="24"/>
          <w:szCs w:val="24"/>
        </w:rPr>
        <w:t>четыре</w:t>
      </w:r>
      <w:r w:rsidR="00945418">
        <w:rPr>
          <w:rFonts w:ascii="Times New Roman" w:hAnsi="Times New Roman" w:cs="Times New Roman"/>
          <w:sz w:val="24"/>
          <w:szCs w:val="24"/>
        </w:rPr>
        <w:t xml:space="preserve"> игрока категории 5</w:t>
      </w:r>
      <w:r w:rsidR="00A438CC">
        <w:rPr>
          <w:rFonts w:ascii="Times New Roman" w:hAnsi="Times New Roman" w:cs="Times New Roman"/>
          <w:sz w:val="24"/>
          <w:szCs w:val="24"/>
        </w:rPr>
        <w:t xml:space="preserve">. </w:t>
      </w:r>
      <w:r w:rsidRPr="00776DCA">
        <w:rPr>
          <w:rFonts w:ascii="Times New Roman" w:hAnsi="Times New Roman" w:cs="Times New Roman"/>
          <w:sz w:val="24"/>
          <w:szCs w:val="24"/>
        </w:rPr>
        <w:t xml:space="preserve">Игроки категории от 2 до </w:t>
      </w:r>
      <w:r w:rsidR="00945418">
        <w:rPr>
          <w:rFonts w:ascii="Times New Roman" w:hAnsi="Times New Roman" w:cs="Times New Roman"/>
          <w:sz w:val="24"/>
          <w:szCs w:val="24"/>
        </w:rPr>
        <w:t>4</w:t>
      </w:r>
      <w:r w:rsidR="00A438CC">
        <w:rPr>
          <w:rFonts w:ascii="Times New Roman" w:hAnsi="Times New Roman" w:cs="Times New Roman"/>
          <w:sz w:val="24"/>
          <w:szCs w:val="24"/>
        </w:rPr>
        <w:t>+</w:t>
      </w:r>
      <w:r w:rsidRPr="00776DCA">
        <w:rPr>
          <w:rFonts w:ascii="Times New Roman" w:hAnsi="Times New Roman" w:cs="Times New Roman"/>
          <w:sz w:val="24"/>
          <w:szCs w:val="24"/>
        </w:rPr>
        <w:t xml:space="preserve"> допускаются к играм без ограничения. </w:t>
      </w:r>
      <w:r w:rsidR="00776DCA" w:rsidRPr="00776DCA">
        <w:rPr>
          <w:rFonts w:ascii="Times New Roman" w:hAnsi="Times New Roman" w:cs="Times New Roman"/>
          <w:sz w:val="24"/>
          <w:szCs w:val="24"/>
        </w:rPr>
        <w:t xml:space="preserve">В случае форс-мажорных обстоятельств при которых нет возможности в силу болезней, травм и т.д. выставить на игру </w:t>
      </w:r>
      <w:r w:rsidR="003C5E1B" w:rsidRPr="00776DCA">
        <w:rPr>
          <w:rFonts w:ascii="Times New Roman" w:hAnsi="Times New Roman" w:cs="Times New Roman"/>
          <w:sz w:val="24"/>
          <w:szCs w:val="24"/>
        </w:rPr>
        <w:t>вратаря, указанного в заявке команды на сезон, то с согласия Оргкомитета допускается заявка на отдельную игру вратарей, соответствующие уровню</w:t>
      </w:r>
      <w:r w:rsidR="00776DCA">
        <w:rPr>
          <w:rFonts w:ascii="Times New Roman" w:hAnsi="Times New Roman" w:cs="Times New Roman"/>
          <w:sz w:val="24"/>
          <w:szCs w:val="24"/>
        </w:rPr>
        <w:t xml:space="preserve"> </w:t>
      </w:r>
      <w:r w:rsidR="003C5E1B" w:rsidRPr="00776DCA">
        <w:rPr>
          <w:rFonts w:ascii="Times New Roman" w:hAnsi="Times New Roman" w:cs="Times New Roman"/>
          <w:sz w:val="24"/>
          <w:szCs w:val="24"/>
        </w:rPr>
        <w:t>Дивизиона,</w:t>
      </w:r>
      <w:r w:rsidR="00776DCA" w:rsidRPr="00776DCA">
        <w:rPr>
          <w:rFonts w:ascii="Times New Roman" w:hAnsi="Times New Roman" w:cs="Times New Roman"/>
          <w:sz w:val="24"/>
          <w:szCs w:val="24"/>
        </w:rPr>
        <w:t xml:space="preserve"> </w:t>
      </w:r>
      <w:r w:rsidR="00776DCA">
        <w:rPr>
          <w:rFonts w:ascii="Times New Roman" w:hAnsi="Times New Roman" w:cs="Times New Roman"/>
          <w:sz w:val="24"/>
          <w:szCs w:val="24"/>
        </w:rPr>
        <w:t>не заявленные за данную команду.</w:t>
      </w:r>
    </w:p>
    <w:p w14:paraId="6D90EA71" w14:textId="6AA01BA8"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w:t>
      </w:r>
      <w:r>
        <w:rPr>
          <w:rFonts w:ascii="Times New Roman" w:hAnsi="Times New Roman" w:cs="Times New Roman"/>
          <w:sz w:val="24"/>
          <w:szCs w:val="24"/>
        </w:rPr>
        <w:t>«</w:t>
      </w:r>
      <w:r w:rsidR="00373628">
        <w:rPr>
          <w:rFonts w:ascii="Times New Roman" w:hAnsi="Times New Roman" w:cs="Times New Roman"/>
          <w:sz w:val="24"/>
          <w:szCs w:val="24"/>
        </w:rPr>
        <w:t>Любитель Спорт</w:t>
      </w:r>
      <w:r w:rsidR="00945418">
        <w:rPr>
          <w:rFonts w:ascii="Times New Roman" w:hAnsi="Times New Roman" w:cs="Times New Roman"/>
          <w:sz w:val="24"/>
          <w:szCs w:val="24"/>
        </w:rPr>
        <w:t xml:space="preserve">»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proofErr w:type="spellStart"/>
      <w:r w:rsidRPr="001309AD">
        <w:rPr>
          <w:rFonts w:ascii="Times New Roman" w:hAnsi="Times New Roman" w:cs="Times New Roman"/>
          <w:b/>
          <w:sz w:val="24"/>
          <w:szCs w:val="24"/>
        </w:rPr>
        <w:t>отзаявить</w:t>
      </w:r>
      <w:proofErr w:type="spellEnd"/>
      <w:r w:rsidRPr="001309AD">
        <w:rPr>
          <w:rFonts w:ascii="Times New Roman" w:hAnsi="Times New Roman" w:cs="Times New Roman"/>
          <w:b/>
          <w:sz w:val="24"/>
          <w:szCs w:val="24"/>
        </w:rPr>
        <w:t xml:space="preserve">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w:t>
      </w:r>
      <w:r w:rsidR="00A438CC">
        <w:rPr>
          <w:rFonts w:ascii="Times New Roman" w:hAnsi="Times New Roman" w:cs="Times New Roman"/>
          <w:sz w:val="24"/>
          <w:szCs w:val="24"/>
        </w:rPr>
        <w:t xml:space="preserve"> до 25 декабря 2023 года.</w:t>
      </w:r>
    </w:p>
    <w:p w14:paraId="6B7EF512"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008CB5D8" w14:textId="5DB172B0"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w:t>
      </w:r>
      <w:r w:rsidR="00945418">
        <w:rPr>
          <w:rFonts w:ascii="Times New Roman" w:hAnsi="Times New Roman" w:cs="Times New Roman"/>
          <w:sz w:val="24"/>
          <w:szCs w:val="24"/>
        </w:rPr>
        <w:t>трёх дней</w:t>
      </w:r>
      <w:r w:rsidRPr="001309AD">
        <w:rPr>
          <w:rFonts w:ascii="Times New Roman" w:hAnsi="Times New Roman" w:cs="Times New Roman"/>
          <w:sz w:val="24"/>
          <w:szCs w:val="24"/>
        </w:rPr>
        <w:t>.</w:t>
      </w:r>
    </w:p>
    <w:p w14:paraId="3128CE26" w14:textId="77777777"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057967DE"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1D926962"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14E19980"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2DCA8ADF" w14:textId="558F4124" w:rsidR="001C531B"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sidR="00A438CC">
        <w:rPr>
          <w:rFonts w:ascii="Times New Roman" w:hAnsi="Times New Roman" w:cs="Times New Roman"/>
          <w:sz w:val="24"/>
          <w:szCs w:val="24"/>
        </w:rPr>
        <w:t xml:space="preserve"> </w:t>
      </w:r>
      <w:r w:rsidRPr="001309AD">
        <w:rPr>
          <w:rFonts w:ascii="Times New Roman" w:hAnsi="Times New Roman" w:cs="Times New Roman"/>
          <w:sz w:val="24"/>
          <w:szCs w:val="24"/>
        </w:rPr>
        <w:t xml:space="preserve">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sz w:val="24"/>
          <w:szCs w:val="24"/>
        </w:rPr>
        <w:t>.</w:t>
      </w:r>
    </w:p>
    <w:p w14:paraId="4E3E5428" w14:textId="64F7E39A" w:rsidR="001C531B" w:rsidRDefault="001C531B" w:rsidP="001C531B">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Спортсмены, принимавшие участие в официальных матчах в Первенствах России </w:t>
      </w:r>
      <w:r>
        <w:rPr>
          <w:rFonts w:ascii="Times New Roman" w:hAnsi="Times New Roman" w:cs="Times New Roman"/>
          <w:sz w:val="24"/>
          <w:szCs w:val="24"/>
          <w:lang w:val="en-US"/>
        </w:rPr>
        <w:t>U</w:t>
      </w:r>
      <w:r w:rsidRPr="002F2FAB">
        <w:rPr>
          <w:rFonts w:ascii="Times New Roman" w:hAnsi="Times New Roman" w:cs="Times New Roman"/>
          <w:sz w:val="24"/>
          <w:szCs w:val="24"/>
        </w:rPr>
        <w:t xml:space="preserve">18 </w:t>
      </w:r>
      <w:r>
        <w:rPr>
          <w:rFonts w:ascii="Times New Roman" w:hAnsi="Times New Roman" w:cs="Times New Roman"/>
          <w:sz w:val="24"/>
          <w:szCs w:val="24"/>
        </w:rPr>
        <w:t xml:space="preserve">и чемпионате </w:t>
      </w:r>
      <w:r w:rsidRPr="008B2904">
        <w:rPr>
          <w:rFonts w:ascii="Times New Roman" w:hAnsi="Times New Roman" w:cs="Times New Roman"/>
          <w:b/>
          <w:bCs/>
          <w:sz w:val="24"/>
          <w:szCs w:val="24"/>
        </w:rPr>
        <w:t xml:space="preserve">ЮХЛ автоматически классифицируются </w:t>
      </w:r>
      <w:r>
        <w:rPr>
          <w:rFonts w:ascii="Times New Roman" w:hAnsi="Times New Roman" w:cs="Times New Roman"/>
          <w:b/>
          <w:bCs/>
          <w:sz w:val="24"/>
          <w:szCs w:val="24"/>
        </w:rPr>
        <w:t>категорией</w:t>
      </w:r>
      <w:r w:rsidRPr="008B2904">
        <w:rPr>
          <w:rFonts w:ascii="Times New Roman" w:hAnsi="Times New Roman" w:cs="Times New Roman"/>
          <w:b/>
          <w:bCs/>
          <w:sz w:val="24"/>
          <w:szCs w:val="24"/>
        </w:rPr>
        <w:t xml:space="preserve"> </w:t>
      </w:r>
      <w:r w:rsidR="00A438CC">
        <w:rPr>
          <w:rFonts w:ascii="Times New Roman" w:hAnsi="Times New Roman" w:cs="Times New Roman"/>
          <w:b/>
          <w:bCs/>
          <w:sz w:val="24"/>
          <w:szCs w:val="24"/>
        </w:rPr>
        <w:t>4+</w:t>
      </w:r>
      <w:r>
        <w:rPr>
          <w:rFonts w:ascii="Times New Roman" w:hAnsi="Times New Roman" w:cs="Times New Roman"/>
          <w:sz w:val="24"/>
          <w:szCs w:val="24"/>
        </w:rPr>
        <w:t xml:space="preserve">, если после завершения карьеры прошло </w:t>
      </w:r>
      <w:r w:rsidRPr="008B2904">
        <w:rPr>
          <w:rFonts w:ascii="Times New Roman" w:hAnsi="Times New Roman" w:cs="Times New Roman"/>
          <w:b/>
          <w:bCs/>
          <w:sz w:val="24"/>
          <w:szCs w:val="24"/>
        </w:rPr>
        <w:t>менее 5 лет</w:t>
      </w:r>
      <w:r>
        <w:rPr>
          <w:rFonts w:ascii="Times New Roman" w:hAnsi="Times New Roman" w:cs="Times New Roman"/>
          <w:b/>
          <w:bCs/>
          <w:sz w:val="24"/>
          <w:szCs w:val="24"/>
        </w:rPr>
        <w:t>.</w:t>
      </w:r>
    </w:p>
    <w:p w14:paraId="482F5B22" w14:textId="2BF7A66B" w:rsidR="001C531B" w:rsidRPr="00BA1488" w:rsidRDefault="001C531B" w:rsidP="001C531B">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945418">
        <w:rPr>
          <w:rFonts w:ascii="Times New Roman" w:hAnsi="Times New Roman" w:cs="Times New Roman"/>
          <w:bCs/>
          <w:sz w:val="24"/>
          <w:szCs w:val="24"/>
        </w:rPr>
        <w:t>5</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два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2D19D414" w14:textId="77777777" w:rsidR="0001145D" w:rsidRPr="006A41DF" w:rsidRDefault="00113CFA"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bookmarkStart w:id="0" w:name="_Hlk114921119"/>
      <w:r w:rsidR="0001145D"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52E9BD09" w14:textId="77777777" w:rsidR="0001145D" w:rsidRPr="009E19DB" w:rsidRDefault="0001145D" w:rsidP="0001145D">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6C05DDD4" w14:textId="77777777" w:rsidR="0001145D" w:rsidRPr="00E031F1" w:rsidRDefault="0001145D" w:rsidP="0001145D">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381C0CDF" w14:textId="77777777" w:rsidR="0001145D" w:rsidRDefault="0001145D" w:rsidP="0001145D">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bookmarkEnd w:id="0"/>
    <w:p w14:paraId="27268E6C" w14:textId="69A8DA0F" w:rsidR="0001145D" w:rsidRDefault="0001145D"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0DC2618C" w14:textId="12A48B7D" w:rsidR="000B0538" w:rsidRPr="000B0538" w:rsidRDefault="000B0538" w:rsidP="0001145D">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sidR="007A4188">
        <w:rPr>
          <w:rFonts w:ascii="Times New Roman" w:hAnsi="Times New Roman" w:cs="Times New Roman"/>
          <w:bCs/>
          <w:sz w:val="24"/>
          <w:szCs w:val="24"/>
        </w:rPr>
        <w:t>е</w:t>
      </w:r>
      <w:r>
        <w:rPr>
          <w:rFonts w:ascii="Times New Roman" w:hAnsi="Times New Roman" w:cs="Times New Roman"/>
          <w:bCs/>
          <w:sz w:val="24"/>
          <w:szCs w:val="24"/>
        </w:rPr>
        <w:t xml:space="preserve">,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76CD0878" w14:textId="7683B7D0"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A438CC">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1" w:name="_Hlk108081541"/>
      <w:r w:rsidRPr="001309AD">
        <w:rPr>
          <w:rFonts w:ascii="Times New Roman" w:hAnsi="Times New Roman" w:cs="Times New Roman"/>
          <w:sz w:val="24"/>
          <w:szCs w:val="24"/>
        </w:rPr>
        <w:t>(</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w:t>
      </w:r>
      <w:bookmarkEnd w:id="1"/>
      <w:r w:rsidRPr="001309AD">
        <w:rPr>
          <w:rFonts w:ascii="Times New Roman" w:hAnsi="Times New Roman" w:cs="Times New Roman"/>
          <w:sz w:val="24"/>
          <w:szCs w:val="24"/>
        </w:rPr>
        <w:t>, не учитываются.</w:t>
      </w:r>
    </w:p>
    <w:p w14:paraId="0D7A15AB" w14:textId="01DC02AD" w:rsidR="000B0538" w:rsidRDefault="00113CFA" w:rsidP="000B0538">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705F46B1" w14:textId="77777777" w:rsidR="000B0538" w:rsidRPr="000B0538" w:rsidRDefault="000B0538" w:rsidP="000B0538">
      <w:pPr>
        <w:pStyle w:val="a3"/>
        <w:spacing w:after="0" w:line="360" w:lineRule="auto"/>
        <w:ind w:left="708"/>
        <w:jc w:val="both"/>
        <w:rPr>
          <w:rFonts w:ascii="Times New Roman" w:hAnsi="Times New Roman" w:cs="Times New Roman"/>
          <w:sz w:val="24"/>
          <w:szCs w:val="24"/>
        </w:rPr>
      </w:pPr>
    </w:p>
    <w:p w14:paraId="088D1AA1" w14:textId="77777777" w:rsidR="005C2D79" w:rsidRPr="001309AD" w:rsidRDefault="005C2D79"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Структура проведения Матчей стадии плей-офф</w:t>
      </w:r>
    </w:p>
    <w:p w14:paraId="24A51F32" w14:textId="3E29DB5D" w:rsidR="00113CFA" w:rsidRPr="00DD2561" w:rsidRDefault="00113CFA" w:rsidP="00113CFA">
      <w:pPr>
        <w:spacing w:after="0" w:line="360" w:lineRule="auto"/>
        <w:ind w:firstLine="708"/>
        <w:jc w:val="both"/>
        <w:rPr>
          <w:rFonts w:ascii="Times New Roman" w:hAnsi="Times New Roman" w:cs="Times New Roman"/>
          <w:b/>
          <w:bCs/>
          <w:sz w:val="24"/>
          <w:szCs w:val="24"/>
        </w:rPr>
      </w:pPr>
      <w:bookmarkStart w:id="2" w:name="_Hlk145529927"/>
      <w:r w:rsidRPr="00DD2561">
        <w:rPr>
          <w:rFonts w:ascii="Times New Roman" w:hAnsi="Times New Roman" w:cs="Times New Roman"/>
          <w:sz w:val="24"/>
          <w:szCs w:val="24"/>
        </w:rPr>
        <w:t xml:space="preserve">Право участия в стадии плей-офф Команды получают </w:t>
      </w:r>
      <w:r w:rsidRPr="00DD2561">
        <w:rPr>
          <w:rFonts w:ascii="Times New Roman" w:hAnsi="Times New Roman" w:cs="Times New Roman"/>
          <w:b/>
          <w:bCs/>
          <w:sz w:val="24"/>
          <w:szCs w:val="24"/>
        </w:rPr>
        <w:t>по итогам предыдущей стадии</w:t>
      </w:r>
      <w:r w:rsidRPr="00DD2561">
        <w:rPr>
          <w:rFonts w:ascii="Times New Roman" w:hAnsi="Times New Roman" w:cs="Times New Roman"/>
          <w:sz w:val="24"/>
          <w:szCs w:val="24"/>
        </w:rPr>
        <w:t xml:space="preserve">. </w:t>
      </w:r>
      <w:r w:rsidR="0029709B" w:rsidRPr="00DD2561">
        <w:rPr>
          <w:rFonts w:ascii="Times New Roman" w:hAnsi="Times New Roman" w:cs="Times New Roman"/>
          <w:sz w:val="24"/>
          <w:szCs w:val="24"/>
        </w:rPr>
        <w:t xml:space="preserve">К стадии плей-офф допускаются </w:t>
      </w:r>
      <w:r w:rsidR="00DD2561" w:rsidRPr="00DD2561">
        <w:rPr>
          <w:rFonts w:ascii="Times New Roman" w:hAnsi="Times New Roman" w:cs="Times New Roman"/>
          <w:sz w:val="24"/>
          <w:szCs w:val="24"/>
        </w:rPr>
        <w:t xml:space="preserve">полевые </w:t>
      </w:r>
      <w:r w:rsidR="0029709B" w:rsidRPr="00DD2561">
        <w:rPr>
          <w:rFonts w:ascii="Times New Roman" w:hAnsi="Times New Roman" w:cs="Times New Roman"/>
          <w:sz w:val="24"/>
          <w:szCs w:val="24"/>
        </w:rPr>
        <w:t xml:space="preserve">игроки, сыгравшие </w:t>
      </w:r>
      <w:r w:rsidR="0029709B" w:rsidRPr="00DD2561">
        <w:rPr>
          <w:rFonts w:ascii="Times New Roman" w:hAnsi="Times New Roman" w:cs="Times New Roman"/>
          <w:b/>
          <w:bCs/>
          <w:sz w:val="24"/>
          <w:szCs w:val="24"/>
        </w:rPr>
        <w:t>не менее 5 матчей</w:t>
      </w:r>
      <w:r w:rsidR="0029709B" w:rsidRPr="00DD2561">
        <w:rPr>
          <w:rFonts w:ascii="Times New Roman" w:hAnsi="Times New Roman" w:cs="Times New Roman"/>
          <w:sz w:val="24"/>
          <w:szCs w:val="24"/>
        </w:rPr>
        <w:t xml:space="preserve"> в круговой стадии</w:t>
      </w:r>
      <w:r w:rsidR="0029709B" w:rsidRPr="00DD2561">
        <w:rPr>
          <w:rFonts w:ascii="Times New Roman" w:hAnsi="Times New Roman" w:cs="Times New Roman"/>
          <w:sz w:val="24"/>
          <w:szCs w:val="24"/>
        </w:rPr>
        <w:t xml:space="preserve"> чемпионата.</w:t>
      </w:r>
    </w:p>
    <w:bookmarkEnd w:id="2"/>
    <w:p w14:paraId="3643B48E"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 стадии чемпионата и получают соответствующий номер посева.</w:t>
      </w:r>
    </w:p>
    <w:p w14:paraId="5E727949"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Пары для каждого раунда формируются по принципу: первый номер посева играет с последним номером посева, второй по счету – с предпоследним и т.д.</w:t>
      </w:r>
    </w:p>
    <w:p w14:paraId="68A3CD38"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Стадия плей-офф начинается с ¼ финала.</w:t>
      </w:r>
    </w:p>
    <w:p w14:paraId="6F04C62A"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Преимущество выбора площадки получают Команды с более высоким номером посева.</w:t>
      </w:r>
    </w:p>
    <w:p w14:paraId="25333DE2" w14:textId="77777777" w:rsidR="00E849A9" w:rsidRPr="00E849A9"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Результатом каждого Матча плей-офф для каждой Команды может стать победа или поражение. Игры проходят до 3-х побед в серии одной из команд. В случае если и по итогам 60 минут грязного времени победитель серии не выявлен, назначается серия послематчевых бросков. Матчи за 3-е место проходят до 2-х побед.</w:t>
      </w:r>
    </w:p>
    <w:p w14:paraId="39D9CE0F" w14:textId="5599A1D8" w:rsidR="00E849A9" w:rsidRPr="00E849A9" w:rsidRDefault="00E849A9" w:rsidP="00E849A9">
      <w:pPr>
        <w:spacing w:line="360" w:lineRule="auto"/>
        <w:ind w:firstLine="708"/>
        <w:jc w:val="both"/>
        <w:rPr>
          <w:rFonts w:ascii="Times New Roman" w:hAnsi="Times New Roman" w:cs="Times New Roman"/>
          <w:sz w:val="24"/>
          <w:szCs w:val="24"/>
        </w:rPr>
      </w:pPr>
      <w:bookmarkStart w:id="3" w:name="_Hlk145529542"/>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73C2EFCF" w14:textId="77777777" w:rsidR="00E849A9" w:rsidRPr="00E849A9" w:rsidRDefault="00E849A9" w:rsidP="00E849A9">
      <w:pPr>
        <w:spacing w:after="0" w:line="360" w:lineRule="auto"/>
        <w:ind w:firstLine="708"/>
        <w:jc w:val="both"/>
        <w:rPr>
          <w:rFonts w:ascii="Times New Roman" w:hAnsi="Times New Roman" w:cs="Times New Roman"/>
          <w:sz w:val="24"/>
          <w:szCs w:val="24"/>
        </w:rPr>
      </w:pPr>
      <w:bookmarkStart w:id="4" w:name="_Hlk145529535"/>
      <w:bookmarkEnd w:id="3"/>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01E2BAB5" w:rsidR="005C2D79" w:rsidRPr="000B0538"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w:t>
      </w:r>
      <w:proofErr w:type="gramStart"/>
      <w:r w:rsidRPr="00E849A9">
        <w:rPr>
          <w:rFonts w:ascii="Times New Roman" w:hAnsi="Times New Roman" w:cs="Times New Roman"/>
          <w:sz w:val="24"/>
          <w:szCs w:val="24"/>
        </w:rPr>
        <w:t>т.д..</w:t>
      </w:r>
      <w:proofErr w:type="gramEnd"/>
      <w:r w:rsidRPr="00E849A9">
        <w:rPr>
          <w:rFonts w:ascii="Times New Roman" w:hAnsi="Times New Roman" w:cs="Times New Roman"/>
          <w:sz w:val="24"/>
          <w:szCs w:val="24"/>
        </w:rPr>
        <w:t xml:space="preserve">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bookmarkEnd w:id="4"/>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w:t>
      </w:r>
      <w:r w:rsidRPr="001309AD">
        <w:rPr>
          <w:rFonts w:ascii="Times New Roman" w:hAnsi="Times New Roman" w:cs="Times New Roman"/>
          <w:bCs/>
          <w:sz w:val="24"/>
          <w:szCs w:val="24"/>
        </w:rPr>
        <w:lastRenderedPageBreak/>
        <w:t>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w:t>
      </w:r>
      <w:proofErr w:type="gramStart"/>
      <w:r w:rsidRPr="001309AD">
        <w:rPr>
          <w:rFonts w:ascii="Times New Roman" w:hAnsi="Times New Roman" w:cs="Times New Roman"/>
          <w:bCs/>
          <w:sz w:val="24"/>
          <w:szCs w:val="24"/>
        </w:rPr>
        <w:t>- :</w:t>
      </w:r>
      <w:proofErr w:type="gramEnd"/>
      <w:r w:rsidRPr="001309AD">
        <w:rPr>
          <w:rFonts w:ascii="Times New Roman" w:hAnsi="Times New Roman" w:cs="Times New Roman"/>
          <w:bCs/>
          <w:sz w:val="24"/>
          <w:szCs w:val="24"/>
        </w:rPr>
        <w:t xml:space="preserve">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076CD57D"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945418">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945418">
        <w:rPr>
          <w:rFonts w:ascii="Times New Roman" w:hAnsi="Times New Roman" w:cs="Times New Roman"/>
          <w:sz w:val="24"/>
          <w:szCs w:val="24"/>
        </w:rPr>
        <w:t>4</w:t>
      </w:r>
      <w:r w:rsidRPr="001309AD">
        <w:rPr>
          <w:rFonts w:ascii="Times New Roman" w:hAnsi="Times New Roman" w:cs="Times New Roman"/>
          <w:sz w:val="24"/>
          <w:szCs w:val="24"/>
        </w:rPr>
        <w:t>г.</w:t>
      </w:r>
    </w:p>
    <w:p w14:paraId="0860EE03" w14:textId="1073BD16" w:rsidR="000B0538" w:rsidRPr="00A438CC" w:rsidRDefault="00113CFA" w:rsidP="000B0538">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945418">
        <w:rPr>
          <w:rFonts w:ascii="Times New Roman" w:hAnsi="Times New Roman" w:cs="Times New Roman"/>
          <w:sz w:val="24"/>
          <w:szCs w:val="24"/>
        </w:rPr>
        <w:t>4</w:t>
      </w:r>
      <w:r w:rsidRPr="001309AD">
        <w:rPr>
          <w:rFonts w:ascii="Times New Roman" w:hAnsi="Times New Roman" w:cs="Times New Roman"/>
          <w:sz w:val="24"/>
          <w:szCs w:val="24"/>
        </w:rPr>
        <w:t>г. по май 202</w:t>
      </w:r>
      <w:r w:rsidR="00945418">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w:t>
      </w:r>
      <w:r w:rsidRPr="001309AD">
        <w:rPr>
          <w:rFonts w:ascii="Times New Roman" w:hAnsi="Times New Roman" w:cs="Times New Roman"/>
          <w:sz w:val="24"/>
          <w:szCs w:val="24"/>
        </w:rPr>
        <w:lastRenderedPageBreak/>
        <w:t>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4D05C695" w14:textId="5419922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bookmarkStart w:id="5" w:name="_Hlk145530037"/>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6" w:name="_Hlk145529609"/>
      <w:r w:rsidRPr="001309AD">
        <w:rPr>
          <w:rFonts w:ascii="Times New Roman" w:hAnsi="Times New Roman" w:cs="Times New Roman"/>
          <w:sz w:val="24"/>
          <w:szCs w:val="24"/>
        </w:rPr>
        <w:t>команды</w:t>
      </w:r>
      <w:r w:rsidR="002C60D1">
        <w:rPr>
          <w:rFonts w:ascii="Times New Roman" w:hAnsi="Times New Roman" w:cs="Times New Roman"/>
          <w:sz w:val="24"/>
          <w:szCs w:val="24"/>
        </w:rPr>
        <w:t xml:space="preserve"> </w:t>
      </w:r>
      <w:r w:rsidR="002C60D1" w:rsidRPr="002C60D1">
        <w:rPr>
          <w:rFonts w:ascii="Times New Roman" w:hAnsi="Times New Roman" w:cs="Times New Roman"/>
          <w:b/>
          <w:bCs/>
          <w:sz w:val="24"/>
          <w:szCs w:val="24"/>
        </w:rPr>
        <w:t>в течении суток</w:t>
      </w:r>
      <w:r w:rsidR="002C60D1">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6"/>
    </w:p>
    <w:bookmarkEnd w:id="5"/>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5E1B858" w14:textId="2381A5DE" w:rsidR="002C60D1" w:rsidRDefault="00113CFA" w:rsidP="002C60D1">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02B9E513" w14:textId="77777777" w:rsidR="002C60D1" w:rsidRDefault="002C60D1" w:rsidP="002C60D1">
      <w:pPr>
        <w:spacing w:line="360" w:lineRule="auto"/>
        <w:jc w:val="both"/>
        <w:rPr>
          <w:rFonts w:ascii="Times New Roman" w:hAnsi="Times New Roman" w:cs="Times New Roman"/>
          <w:sz w:val="24"/>
          <w:szCs w:val="24"/>
        </w:rPr>
      </w:pPr>
    </w:p>
    <w:p w14:paraId="7CE00708" w14:textId="77777777" w:rsidR="002C60D1" w:rsidRPr="002C60D1" w:rsidRDefault="002C60D1" w:rsidP="002C60D1">
      <w:pPr>
        <w:spacing w:line="360" w:lineRule="auto"/>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0DD75804"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01145D">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24B434F3"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555E01">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63F52C14" w14:textId="0C78A01B" w:rsidR="0001145D" w:rsidRDefault="0001145D" w:rsidP="0001145D">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5D06FA4" w14:textId="1B8A1E7E" w:rsidR="00113CFA" w:rsidRPr="003D572F" w:rsidRDefault="0001145D" w:rsidP="003D572F">
      <w:pPr>
        <w:pStyle w:val="a3"/>
        <w:spacing w:line="360" w:lineRule="auto"/>
        <w:ind w:left="0" w:firstLine="709"/>
        <w:jc w:val="both"/>
        <w:rPr>
          <w:rFonts w:ascii="Times New Roman" w:hAnsi="Times New Roman" w:cs="Times New Roman"/>
          <w:b/>
          <w:bCs/>
          <w:sz w:val="24"/>
          <w:szCs w:val="24"/>
        </w:rPr>
      </w:pPr>
      <w:bookmarkStart w:id="7" w:name="_Hlk114921182"/>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bookmarkEnd w:id="7"/>
    </w:p>
    <w:p w14:paraId="4857B255" w14:textId="77777777" w:rsidR="00113CFA" w:rsidRPr="002A3EDC"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B6935AF" w14:textId="306249DA"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45B7F461" w14:textId="77777777" w:rsidR="007C5E9B" w:rsidRDefault="007C5E9B" w:rsidP="007C5E9B">
      <w:pPr>
        <w:pStyle w:val="a3"/>
        <w:spacing w:line="360" w:lineRule="auto"/>
        <w:ind w:left="567"/>
        <w:jc w:val="both"/>
        <w:rPr>
          <w:rFonts w:ascii="Times New Roman" w:hAnsi="Times New Roman" w:cs="Times New Roman"/>
          <w:sz w:val="24"/>
          <w:szCs w:val="24"/>
        </w:rPr>
      </w:pPr>
    </w:p>
    <w:p w14:paraId="4E3D5C94" w14:textId="77777777" w:rsidR="00113CFA" w:rsidRPr="00553FEA" w:rsidRDefault="00113CFA" w:rsidP="00113CFA">
      <w:pPr>
        <w:pStyle w:val="a3"/>
        <w:spacing w:after="0"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7066614E" w:rsidR="00113CFA" w:rsidRPr="00E97D05"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555E01">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w:t>
      </w:r>
      <w:r w:rsidRPr="001309AD">
        <w:rPr>
          <w:rFonts w:ascii="Times New Roman" w:hAnsi="Times New Roman" w:cs="Times New Roman"/>
          <w:sz w:val="24"/>
          <w:szCs w:val="24"/>
        </w:rPr>
        <w:lastRenderedPageBreak/>
        <w:t xml:space="preserve">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65B9E38" w14:textId="784E1E1A" w:rsidR="00373628" w:rsidRDefault="00373628" w:rsidP="00113CFA">
      <w:pPr>
        <w:pStyle w:val="a3"/>
        <w:numPr>
          <w:ilvl w:val="1"/>
          <w:numId w:val="1"/>
        </w:numPr>
        <w:spacing w:after="0" w:line="360" w:lineRule="auto"/>
        <w:ind w:left="0" w:firstLine="567"/>
        <w:jc w:val="both"/>
        <w:rPr>
          <w:rFonts w:ascii="Times New Roman" w:hAnsi="Times New Roman" w:cs="Times New Roman"/>
          <w:bCs/>
          <w:sz w:val="24"/>
          <w:szCs w:val="24"/>
        </w:rPr>
      </w:pPr>
      <w:bookmarkStart w:id="8"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288218CB" w14:textId="27C0BAD3" w:rsidR="00373628" w:rsidRPr="00373628" w:rsidRDefault="00373628" w:rsidP="00373628">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0BB9D863" w14:textId="64944E06" w:rsidR="00113CFA" w:rsidRPr="00553FEA" w:rsidRDefault="00113CFA" w:rsidP="00113CFA">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00C2C634" w14:textId="2FCF4DB0"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lastRenderedPageBreak/>
        <w:t>Дозаявка игроков возможна до 2</w:t>
      </w:r>
      <w:r w:rsidR="00A4570B">
        <w:rPr>
          <w:rFonts w:ascii="Times New Roman" w:hAnsi="Times New Roman" w:cs="Times New Roman"/>
          <w:b/>
          <w:sz w:val="24"/>
          <w:szCs w:val="24"/>
        </w:rPr>
        <w:t>5</w:t>
      </w:r>
      <w:r>
        <w:rPr>
          <w:rFonts w:ascii="Times New Roman" w:hAnsi="Times New Roman" w:cs="Times New Roman"/>
          <w:b/>
          <w:sz w:val="24"/>
          <w:szCs w:val="24"/>
        </w:rPr>
        <w:t>.</w:t>
      </w:r>
      <w:r w:rsidR="00D06B4D">
        <w:rPr>
          <w:rFonts w:ascii="Times New Roman" w:hAnsi="Times New Roman" w:cs="Times New Roman"/>
          <w:b/>
          <w:sz w:val="24"/>
          <w:szCs w:val="24"/>
        </w:rPr>
        <w:t>12</w:t>
      </w:r>
      <w:r w:rsidRPr="001309AD">
        <w:rPr>
          <w:rFonts w:ascii="Times New Roman" w:hAnsi="Times New Roman" w:cs="Times New Roman"/>
          <w:b/>
          <w:sz w:val="24"/>
          <w:szCs w:val="24"/>
        </w:rPr>
        <w:t>.202</w:t>
      </w:r>
      <w:r w:rsidR="00A4570B">
        <w:rPr>
          <w:rFonts w:ascii="Times New Roman" w:hAnsi="Times New Roman" w:cs="Times New Roman"/>
          <w:b/>
          <w:sz w:val="24"/>
          <w:szCs w:val="24"/>
        </w:rPr>
        <w:t>3</w:t>
      </w:r>
      <w:r w:rsidRPr="001309AD">
        <w:rPr>
          <w:rFonts w:ascii="Times New Roman" w:hAnsi="Times New Roman" w:cs="Times New Roman"/>
          <w:sz w:val="24"/>
          <w:szCs w:val="24"/>
        </w:rPr>
        <w:t xml:space="preserve">. Дозаявка игроков после окончания срока дозаявки </w:t>
      </w:r>
      <w:r>
        <w:rPr>
          <w:rFonts w:ascii="Times New Roman" w:hAnsi="Times New Roman" w:cs="Times New Roman"/>
          <w:sz w:val="24"/>
          <w:szCs w:val="24"/>
        </w:rPr>
        <w:t>(2</w:t>
      </w:r>
      <w:r w:rsidR="00A4570B">
        <w:rPr>
          <w:rFonts w:ascii="Times New Roman" w:hAnsi="Times New Roman" w:cs="Times New Roman"/>
          <w:sz w:val="24"/>
          <w:szCs w:val="24"/>
        </w:rPr>
        <w:t>5</w:t>
      </w:r>
      <w:r>
        <w:rPr>
          <w:rFonts w:ascii="Times New Roman" w:hAnsi="Times New Roman" w:cs="Times New Roman"/>
          <w:sz w:val="24"/>
          <w:szCs w:val="24"/>
        </w:rPr>
        <w:t>.</w:t>
      </w:r>
      <w:r w:rsidR="00D06B4D">
        <w:rPr>
          <w:rFonts w:ascii="Times New Roman" w:hAnsi="Times New Roman" w:cs="Times New Roman"/>
          <w:sz w:val="24"/>
          <w:szCs w:val="24"/>
        </w:rPr>
        <w:t>12</w:t>
      </w:r>
      <w:r w:rsidRPr="001309AD">
        <w:rPr>
          <w:rFonts w:ascii="Times New Roman" w:hAnsi="Times New Roman" w:cs="Times New Roman"/>
          <w:sz w:val="24"/>
          <w:szCs w:val="24"/>
        </w:rPr>
        <w:t>.2</w:t>
      </w:r>
      <w:r w:rsidR="00A4570B">
        <w:rPr>
          <w:rFonts w:ascii="Times New Roman" w:hAnsi="Times New Roman" w:cs="Times New Roman"/>
          <w:sz w:val="24"/>
          <w:szCs w:val="24"/>
        </w:rPr>
        <w:t>3</w:t>
      </w:r>
      <w:r w:rsidRPr="001309AD">
        <w:rPr>
          <w:rFonts w:ascii="Times New Roman" w:hAnsi="Times New Roman" w:cs="Times New Roman"/>
          <w:sz w:val="24"/>
          <w:szCs w:val="24"/>
        </w:rPr>
        <w:t xml:space="preserve">)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3528909D" w14:textId="4B5553D4" w:rsidR="00D06B4D" w:rsidRPr="00D06B4D" w:rsidRDefault="00710AB5" w:rsidP="00D06B4D">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w:t>
      </w:r>
      <w:r w:rsidR="00D06B4D">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00D06B4D" w:rsidRPr="001309AD">
        <w:rPr>
          <w:rFonts w:ascii="Times New Roman" w:hAnsi="Times New Roman" w:cs="Times New Roman"/>
          <w:sz w:val="24"/>
          <w:szCs w:val="24"/>
        </w:rPr>
        <w:t>возможн</w:t>
      </w:r>
      <w:r w:rsidR="00D06B4D">
        <w:rPr>
          <w:rFonts w:ascii="Times New Roman" w:hAnsi="Times New Roman" w:cs="Times New Roman"/>
          <w:sz w:val="24"/>
          <w:szCs w:val="24"/>
        </w:rPr>
        <w:t xml:space="preserve">ы </w:t>
      </w:r>
      <w:r w:rsidR="00D06B4D" w:rsidRPr="001309AD">
        <w:rPr>
          <w:rFonts w:ascii="Times New Roman" w:hAnsi="Times New Roman" w:cs="Times New Roman"/>
          <w:b/>
          <w:sz w:val="24"/>
          <w:szCs w:val="24"/>
        </w:rPr>
        <w:t>только</w:t>
      </w:r>
      <w:r w:rsidR="00D06B4D" w:rsidRPr="001309AD">
        <w:rPr>
          <w:rFonts w:ascii="Times New Roman" w:hAnsi="Times New Roman" w:cs="Times New Roman"/>
          <w:sz w:val="24"/>
          <w:szCs w:val="24"/>
        </w:rPr>
        <w:t xml:space="preserve"> с разрешения Оргкомитета Чемпионата в исключительных случаях и </w:t>
      </w:r>
      <w:r w:rsidR="00D06B4D" w:rsidRPr="001309AD">
        <w:rPr>
          <w:rFonts w:ascii="Times New Roman" w:hAnsi="Times New Roman" w:cs="Times New Roman"/>
          <w:b/>
          <w:sz w:val="24"/>
          <w:szCs w:val="24"/>
        </w:rPr>
        <w:t>не подлежит обсуждению</w:t>
      </w:r>
      <w:r w:rsidR="00D06B4D" w:rsidRPr="001309AD">
        <w:rPr>
          <w:rFonts w:ascii="Times New Roman" w:hAnsi="Times New Roman" w:cs="Times New Roman"/>
          <w:sz w:val="24"/>
          <w:szCs w:val="24"/>
        </w:rPr>
        <w:t>.</w:t>
      </w:r>
    </w:p>
    <w:bookmarkEnd w:id="8"/>
    <w:p w14:paraId="134108DD" w14:textId="77777777" w:rsidR="00FD5FA0" w:rsidRDefault="00FD5FA0"/>
    <w:sectPr w:rsidR="00FD5FA0" w:rsidSect="00BC65D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ADBA" w14:textId="77777777" w:rsidR="00FB5654" w:rsidRDefault="00FB5654">
      <w:pPr>
        <w:spacing w:after="0" w:line="240" w:lineRule="auto"/>
      </w:pPr>
      <w:r>
        <w:separator/>
      </w:r>
    </w:p>
  </w:endnote>
  <w:endnote w:type="continuationSeparator" w:id="0">
    <w:p w14:paraId="2DD1EDBF" w14:textId="77777777" w:rsidR="00FB5654" w:rsidRDefault="00FB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93642"/>
      <w:docPartObj>
        <w:docPartGallery w:val="Page Numbers (Bottom of Page)"/>
        <w:docPartUnique/>
      </w:docPartObj>
    </w:sdtPr>
    <w:sdtContent>
      <w:p w14:paraId="6C3C0F83" w14:textId="77777777" w:rsidR="00384EB9" w:rsidRDefault="00000000">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572C008F" w14:textId="77777777" w:rsidR="00384EB9" w:rsidRDefault="00384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C5AB" w14:textId="77777777" w:rsidR="00FB5654" w:rsidRDefault="00FB5654">
      <w:pPr>
        <w:spacing w:after="0" w:line="240" w:lineRule="auto"/>
      </w:pPr>
      <w:r>
        <w:separator/>
      </w:r>
    </w:p>
  </w:footnote>
  <w:footnote w:type="continuationSeparator" w:id="0">
    <w:p w14:paraId="777DC718" w14:textId="77777777" w:rsidR="00FB5654" w:rsidRDefault="00FB5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2130515298">
    <w:abstractNumId w:val="8"/>
  </w:num>
  <w:num w:numId="2" w16cid:durableId="339167282">
    <w:abstractNumId w:val="4"/>
  </w:num>
  <w:num w:numId="3" w16cid:durableId="2017875792">
    <w:abstractNumId w:val="9"/>
  </w:num>
  <w:num w:numId="4" w16cid:durableId="1637296615">
    <w:abstractNumId w:val="1"/>
  </w:num>
  <w:num w:numId="5" w16cid:durableId="834958545">
    <w:abstractNumId w:val="3"/>
  </w:num>
  <w:num w:numId="6" w16cid:durableId="908156203">
    <w:abstractNumId w:val="5"/>
  </w:num>
  <w:num w:numId="7" w16cid:durableId="2026977314">
    <w:abstractNumId w:val="6"/>
  </w:num>
  <w:num w:numId="8" w16cid:durableId="935478435">
    <w:abstractNumId w:val="7"/>
  </w:num>
  <w:num w:numId="9" w16cid:durableId="1603956924">
    <w:abstractNumId w:val="2"/>
  </w:num>
  <w:num w:numId="10" w16cid:durableId="77929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0"/>
    <w:rsid w:val="0001145D"/>
    <w:rsid w:val="000B0538"/>
    <w:rsid w:val="00113CFA"/>
    <w:rsid w:val="001202E5"/>
    <w:rsid w:val="0018570B"/>
    <w:rsid w:val="001C531B"/>
    <w:rsid w:val="002413BF"/>
    <w:rsid w:val="0029709B"/>
    <w:rsid w:val="002C60D1"/>
    <w:rsid w:val="002E1499"/>
    <w:rsid w:val="003036AF"/>
    <w:rsid w:val="003451F9"/>
    <w:rsid w:val="00373628"/>
    <w:rsid w:val="00384EB9"/>
    <w:rsid w:val="003C5E1B"/>
    <w:rsid w:val="003D572F"/>
    <w:rsid w:val="004169F4"/>
    <w:rsid w:val="00547218"/>
    <w:rsid w:val="00555E01"/>
    <w:rsid w:val="00563D79"/>
    <w:rsid w:val="005C2D79"/>
    <w:rsid w:val="005D6AD3"/>
    <w:rsid w:val="00710AB5"/>
    <w:rsid w:val="00776DCA"/>
    <w:rsid w:val="00787EC4"/>
    <w:rsid w:val="007A4188"/>
    <w:rsid w:val="007C5E9B"/>
    <w:rsid w:val="0080525C"/>
    <w:rsid w:val="008A7930"/>
    <w:rsid w:val="00945418"/>
    <w:rsid w:val="00A438CC"/>
    <w:rsid w:val="00A4570B"/>
    <w:rsid w:val="00A72D2C"/>
    <w:rsid w:val="00AB3388"/>
    <w:rsid w:val="00C22247"/>
    <w:rsid w:val="00CB557D"/>
    <w:rsid w:val="00D06B4D"/>
    <w:rsid w:val="00D10DF3"/>
    <w:rsid w:val="00DA704A"/>
    <w:rsid w:val="00DD2561"/>
    <w:rsid w:val="00E849A9"/>
    <w:rsid w:val="00E97D05"/>
    <w:rsid w:val="00F45EB5"/>
    <w:rsid w:val="00FB5654"/>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2023-07-05T10:26:00Z</dcterms:created>
  <dcterms:modified xsi:type="dcterms:W3CDTF">2023-09-13T17:40:00Z</dcterms:modified>
</cp:coreProperties>
</file>